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B8F94" w14:textId="77777777" w:rsidR="00C55A2B" w:rsidRDefault="00C55A2B" w:rsidP="00C55A2B">
      <w:pPr>
        <w:spacing w:after="0" w:line="360" w:lineRule="auto"/>
        <w:jc w:val="both"/>
        <w:rPr>
          <w:rFonts w:ascii="Arial" w:eastAsia="Times New Roman" w:hAnsi="Arial" w:cs="Arial"/>
          <w:b/>
          <w:color w:val="00204E"/>
          <w:sz w:val="20"/>
          <w:szCs w:val="20"/>
        </w:rPr>
      </w:pPr>
    </w:p>
    <w:p w14:paraId="1CB8F49B" w14:textId="0DC7A67B" w:rsidR="00C55A2B" w:rsidRPr="00C55A2B" w:rsidRDefault="00C55A2B" w:rsidP="00C55A2B">
      <w:pPr>
        <w:spacing w:after="0" w:line="360" w:lineRule="auto"/>
        <w:jc w:val="both"/>
        <w:rPr>
          <w:rFonts w:ascii="Arial" w:eastAsia="Times New Roman" w:hAnsi="Arial" w:cs="Arial"/>
          <w:b/>
          <w:color w:val="00204E"/>
          <w:sz w:val="20"/>
          <w:szCs w:val="20"/>
        </w:rPr>
      </w:pPr>
      <w:r>
        <w:rPr>
          <w:rFonts w:ascii="Arial" w:eastAsia="Times New Roman" w:hAnsi="Arial" w:cs="Arial"/>
          <w:b/>
          <w:color w:val="00204E"/>
          <w:sz w:val="20"/>
          <w:szCs w:val="20"/>
        </w:rPr>
        <w:t>XX December</w:t>
      </w:r>
      <w:r w:rsidRPr="00C55A2B">
        <w:rPr>
          <w:rFonts w:ascii="Arial" w:eastAsia="Times New Roman" w:hAnsi="Arial" w:cs="Arial"/>
          <w:b/>
          <w:color w:val="00204E"/>
          <w:sz w:val="20"/>
          <w:szCs w:val="20"/>
        </w:rPr>
        <w:t xml:space="preserve"> 20</w:t>
      </w:r>
      <w:r>
        <w:rPr>
          <w:rFonts w:ascii="Arial" w:eastAsia="Times New Roman" w:hAnsi="Arial" w:cs="Arial"/>
          <w:b/>
          <w:color w:val="00204E"/>
          <w:sz w:val="20"/>
          <w:szCs w:val="20"/>
        </w:rPr>
        <w:t>20</w:t>
      </w:r>
    </w:p>
    <w:p w14:paraId="4E569C5B" w14:textId="77777777" w:rsidR="00C55A2B" w:rsidRDefault="00C55A2B" w:rsidP="00C55A2B">
      <w:pPr>
        <w:spacing w:after="0" w:line="276" w:lineRule="auto"/>
        <w:ind w:right="425"/>
        <w:rPr>
          <w:rFonts w:ascii="Arial" w:eastAsiaTheme="minorEastAsia" w:hAnsi="Arial" w:cs="Arial"/>
          <w:b/>
          <w:color w:val="6F9AD3"/>
          <w:sz w:val="32"/>
          <w:szCs w:val="28"/>
        </w:rPr>
      </w:pPr>
    </w:p>
    <w:p w14:paraId="128EEC8C" w14:textId="7C38A4FE" w:rsidR="004274C9" w:rsidRDefault="004274C9" w:rsidP="00C55A2B">
      <w:pPr>
        <w:spacing w:after="0" w:line="276" w:lineRule="auto"/>
        <w:ind w:right="425"/>
        <w:rPr>
          <w:rFonts w:ascii="Arial" w:eastAsiaTheme="minorEastAsia" w:hAnsi="Arial" w:cs="Arial"/>
          <w:b/>
          <w:color w:val="6F9AD3"/>
          <w:sz w:val="32"/>
          <w:szCs w:val="28"/>
        </w:rPr>
      </w:pPr>
      <w:r w:rsidRPr="00C55A2B">
        <w:rPr>
          <w:rFonts w:ascii="Arial" w:eastAsiaTheme="minorEastAsia" w:hAnsi="Arial" w:cs="Arial"/>
          <w:b/>
          <w:color w:val="6F9AD3"/>
          <w:sz w:val="32"/>
          <w:szCs w:val="28"/>
        </w:rPr>
        <w:t>Foster Denovo Group</w:t>
      </w:r>
      <w:r w:rsidR="007D5421">
        <w:rPr>
          <w:rFonts w:ascii="Arial" w:eastAsiaTheme="minorEastAsia" w:hAnsi="Arial" w:cs="Arial"/>
          <w:b/>
          <w:color w:val="6F9AD3"/>
          <w:sz w:val="32"/>
          <w:szCs w:val="28"/>
        </w:rPr>
        <w:t>’s</w:t>
      </w:r>
      <w:r w:rsidRPr="00C55A2B">
        <w:rPr>
          <w:rFonts w:ascii="Arial" w:eastAsiaTheme="minorEastAsia" w:hAnsi="Arial" w:cs="Arial"/>
          <w:b/>
          <w:color w:val="6F9AD3"/>
          <w:sz w:val="32"/>
          <w:szCs w:val="28"/>
        </w:rPr>
        <w:t xml:space="preserve"> 2019 results show continued revenue growth  </w:t>
      </w:r>
    </w:p>
    <w:p w14:paraId="38D353C2" w14:textId="77777777" w:rsidR="00C55A2B" w:rsidRPr="00C55A2B" w:rsidRDefault="00C55A2B" w:rsidP="00C55A2B">
      <w:pPr>
        <w:spacing w:after="0" w:line="276" w:lineRule="auto"/>
        <w:ind w:right="425"/>
        <w:rPr>
          <w:rFonts w:ascii="Arial" w:eastAsiaTheme="minorEastAsia" w:hAnsi="Arial" w:cs="Arial"/>
          <w:b/>
          <w:color w:val="6F9AD3"/>
          <w:sz w:val="32"/>
          <w:szCs w:val="28"/>
        </w:rPr>
      </w:pPr>
    </w:p>
    <w:p w14:paraId="21B12A80" w14:textId="0A44254E" w:rsidR="004274C9" w:rsidRPr="00C55A2B" w:rsidRDefault="004274C9" w:rsidP="00C55A2B">
      <w:pPr>
        <w:pStyle w:val="ListParagraph"/>
        <w:numPr>
          <w:ilvl w:val="0"/>
          <w:numId w:val="1"/>
        </w:numPr>
        <w:spacing w:after="0" w:line="360" w:lineRule="auto"/>
        <w:jc w:val="both"/>
        <w:rPr>
          <w:rFonts w:ascii="Arial" w:eastAsia="Times New Roman" w:hAnsi="Arial" w:cs="Arial"/>
          <w:color w:val="00204E"/>
          <w:szCs w:val="24"/>
        </w:rPr>
      </w:pPr>
      <w:r w:rsidRPr="00C55A2B">
        <w:rPr>
          <w:rFonts w:ascii="Arial" w:eastAsia="Times New Roman" w:hAnsi="Arial" w:cs="Arial"/>
          <w:color w:val="00204E"/>
          <w:szCs w:val="24"/>
        </w:rPr>
        <w:t xml:space="preserve">Record </w:t>
      </w:r>
      <w:r w:rsidR="003E52B4">
        <w:rPr>
          <w:rFonts w:ascii="Arial" w:eastAsia="Times New Roman" w:hAnsi="Arial" w:cs="Arial"/>
          <w:color w:val="00204E"/>
          <w:szCs w:val="24"/>
        </w:rPr>
        <w:t xml:space="preserve">Group </w:t>
      </w:r>
      <w:r w:rsidRPr="00C55A2B">
        <w:rPr>
          <w:rFonts w:ascii="Arial" w:eastAsia="Times New Roman" w:hAnsi="Arial" w:cs="Arial"/>
          <w:color w:val="00204E"/>
          <w:szCs w:val="24"/>
        </w:rPr>
        <w:t>revenue</w:t>
      </w:r>
      <w:r w:rsidR="00561034" w:rsidRPr="00C55A2B">
        <w:rPr>
          <w:rFonts w:ascii="Arial" w:eastAsia="Times New Roman" w:hAnsi="Arial" w:cs="Arial"/>
          <w:color w:val="00204E"/>
          <w:szCs w:val="24"/>
        </w:rPr>
        <w:t>s</w:t>
      </w:r>
      <w:r w:rsidRPr="00C55A2B">
        <w:rPr>
          <w:rFonts w:ascii="Arial" w:eastAsia="Times New Roman" w:hAnsi="Arial" w:cs="Arial"/>
          <w:color w:val="00204E"/>
          <w:szCs w:val="24"/>
        </w:rPr>
        <w:t xml:space="preserve"> of £21.</w:t>
      </w:r>
      <w:r w:rsidR="0048440C">
        <w:rPr>
          <w:rFonts w:ascii="Arial" w:eastAsia="Times New Roman" w:hAnsi="Arial" w:cs="Arial"/>
          <w:color w:val="00204E"/>
          <w:szCs w:val="24"/>
        </w:rPr>
        <w:t>2</w:t>
      </w:r>
      <w:r w:rsidRPr="00C55A2B">
        <w:rPr>
          <w:rFonts w:ascii="Arial" w:eastAsia="Times New Roman" w:hAnsi="Arial" w:cs="Arial"/>
          <w:color w:val="00204E"/>
          <w:szCs w:val="24"/>
        </w:rPr>
        <w:t>m, representing growth of 8.2% year on year</w:t>
      </w:r>
      <w:r w:rsidR="00CF261B">
        <w:rPr>
          <w:rFonts w:ascii="Arial" w:eastAsia="Times New Roman" w:hAnsi="Arial" w:cs="Arial"/>
          <w:color w:val="00204E"/>
          <w:szCs w:val="24"/>
        </w:rPr>
        <w:t>;</w:t>
      </w:r>
    </w:p>
    <w:p w14:paraId="486EEE33" w14:textId="3BBEF3F6" w:rsidR="004274C9" w:rsidRDefault="007D5421" w:rsidP="00C55A2B">
      <w:pPr>
        <w:pStyle w:val="ListParagraph"/>
        <w:numPr>
          <w:ilvl w:val="0"/>
          <w:numId w:val="1"/>
        </w:numPr>
        <w:spacing w:after="0" w:line="360" w:lineRule="auto"/>
        <w:jc w:val="both"/>
        <w:rPr>
          <w:rFonts w:ascii="Arial" w:eastAsia="Times New Roman" w:hAnsi="Arial" w:cs="Arial"/>
          <w:color w:val="00204E"/>
          <w:szCs w:val="24"/>
        </w:rPr>
      </w:pPr>
      <w:r>
        <w:rPr>
          <w:rFonts w:ascii="Arial" w:eastAsia="Times New Roman" w:hAnsi="Arial" w:cs="Arial"/>
          <w:color w:val="00204E"/>
          <w:szCs w:val="24"/>
        </w:rPr>
        <w:t>G</w:t>
      </w:r>
      <w:r w:rsidR="004274C9" w:rsidRPr="00C55A2B">
        <w:rPr>
          <w:rFonts w:ascii="Arial" w:eastAsia="Times New Roman" w:hAnsi="Arial" w:cs="Arial"/>
          <w:color w:val="00204E"/>
          <w:szCs w:val="24"/>
        </w:rPr>
        <w:t xml:space="preserve">ross margin improved </w:t>
      </w:r>
      <w:r w:rsidR="00310B1B">
        <w:rPr>
          <w:rFonts w:ascii="Arial" w:eastAsia="Times New Roman" w:hAnsi="Arial" w:cs="Arial"/>
          <w:color w:val="00204E"/>
          <w:szCs w:val="24"/>
        </w:rPr>
        <w:t xml:space="preserve">to 50.3% </w:t>
      </w:r>
      <w:r w:rsidR="004274C9" w:rsidRPr="00C55A2B">
        <w:rPr>
          <w:rFonts w:ascii="Arial" w:eastAsia="Times New Roman" w:hAnsi="Arial" w:cs="Arial"/>
          <w:color w:val="00204E"/>
          <w:szCs w:val="24"/>
        </w:rPr>
        <w:t>from 48.6%</w:t>
      </w:r>
      <w:r w:rsidR="00CF261B">
        <w:rPr>
          <w:rFonts w:ascii="Arial" w:eastAsia="Times New Roman" w:hAnsi="Arial" w:cs="Arial"/>
          <w:color w:val="00204E"/>
          <w:szCs w:val="24"/>
        </w:rPr>
        <w:t>;</w:t>
      </w:r>
    </w:p>
    <w:p w14:paraId="3CA004A7" w14:textId="27C99A7E" w:rsidR="003E52B4" w:rsidRPr="003E52B4" w:rsidRDefault="003E52B4" w:rsidP="003E52B4">
      <w:pPr>
        <w:pStyle w:val="ListParagraph"/>
        <w:numPr>
          <w:ilvl w:val="0"/>
          <w:numId w:val="1"/>
        </w:numPr>
        <w:spacing w:after="0" w:line="360" w:lineRule="auto"/>
        <w:jc w:val="both"/>
        <w:rPr>
          <w:rFonts w:ascii="Arial" w:eastAsia="Times New Roman" w:hAnsi="Arial" w:cs="Arial"/>
          <w:color w:val="00204E"/>
          <w:szCs w:val="24"/>
        </w:rPr>
      </w:pPr>
      <w:r w:rsidRPr="003E52B4">
        <w:rPr>
          <w:rFonts w:ascii="Arial" w:eastAsia="Times New Roman" w:hAnsi="Arial" w:cs="Arial"/>
          <w:color w:val="00204E"/>
          <w:szCs w:val="24"/>
        </w:rPr>
        <w:t xml:space="preserve">Sequel assets under management grows to </w:t>
      </w:r>
      <w:r>
        <w:rPr>
          <w:rFonts w:ascii="Arial" w:eastAsia="Times New Roman" w:hAnsi="Arial" w:cs="Arial"/>
          <w:color w:val="00204E"/>
          <w:szCs w:val="24"/>
        </w:rPr>
        <w:t>£621</w:t>
      </w:r>
      <w:r w:rsidRPr="003E52B4">
        <w:rPr>
          <w:rFonts w:ascii="Arial" w:eastAsia="Times New Roman" w:hAnsi="Arial" w:cs="Arial"/>
          <w:color w:val="00204E"/>
          <w:szCs w:val="24"/>
        </w:rPr>
        <w:t xml:space="preserve"> million</w:t>
      </w:r>
      <w:r w:rsidR="00CF261B">
        <w:rPr>
          <w:rFonts w:ascii="Arial" w:eastAsia="Times New Roman" w:hAnsi="Arial" w:cs="Arial"/>
          <w:color w:val="00204E"/>
          <w:szCs w:val="24"/>
        </w:rPr>
        <w:t xml:space="preserve"> with OEIC funds growing 14%</w:t>
      </w:r>
      <w:r w:rsidRPr="003E52B4">
        <w:rPr>
          <w:rFonts w:ascii="Arial" w:eastAsia="Times New Roman" w:hAnsi="Arial" w:cs="Arial"/>
          <w:color w:val="00204E"/>
          <w:szCs w:val="24"/>
        </w:rPr>
        <w:t xml:space="preserve">; </w:t>
      </w:r>
      <w:r w:rsidR="00CF261B">
        <w:rPr>
          <w:rFonts w:ascii="Arial" w:eastAsia="Times New Roman" w:hAnsi="Arial" w:cs="Arial"/>
          <w:color w:val="00204E"/>
          <w:szCs w:val="24"/>
        </w:rPr>
        <w:t>and</w:t>
      </w:r>
    </w:p>
    <w:p w14:paraId="79327831" w14:textId="41C955F3" w:rsidR="004274C9" w:rsidRPr="00C55A2B" w:rsidRDefault="007D5421" w:rsidP="00C55A2B">
      <w:pPr>
        <w:pStyle w:val="ListParagraph"/>
        <w:numPr>
          <w:ilvl w:val="0"/>
          <w:numId w:val="1"/>
        </w:numPr>
        <w:spacing w:after="0" w:line="360" w:lineRule="auto"/>
        <w:jc w:val="both"/>
        <w:rPr>
          <w:rFonts w:ascii="Arial" w:eastAsia="Times New Roman" w:hAnsi="Arial" w:cs="Arial"/>
          <w:color w:val="00204E"/>
          <w:szCs w:val="24"/>
        </w:rPr>
      </w:pPr>
      <w:r>
        <w:rPr>
          <w:rFonts w:ascii="Arial" w:eastAsia="Times New Roman" w:hAnsi="Arial" w:cs="Arial"/>
          <w:color w:val="00204E"/>
          <w:szCs w:val="24"/>
        </w:rPr>
        <w:t>T</w:t>
      </w:r>
      <w:r w:rsidR="004274C9" w:rsidRPr="00C55A2B">
        <w:rPr>
          <w:rFonts w:ascii="Arial" w:eastAsia="Times New Roman" w:hAnsi="Arial" w:cs="Arial"/>
          <w:color w:val="00204E"/>
          <w:szCs w:val="24"/>
        </w:rPr>
        <w:t>wo acquisitions completed with further announcements planned</w:t>
      </w:r>
      <w:r w:rsidR="00CF261B">
        <w:rPr>
          <w:rFonts w:ascii="Arial" w:eastAsia="Times New Roman" w:hAnsi="Arial" w:cs="Arial"/>
          <w:color w:val="00204E"/>
          <w:szCs w:val="24"/>
        </w:rPr>
        <w:t>.</w:t>
      </w:r>
    </w:p>
    <w:p w14:paraId="161B876B" w14:textId="77777777" w:rsidR="0089317A" w:rsidRPr="003E52B4" w:rsidRDefault="0089317A" w:rsidP="003E52B4">
      <w:pPr>
        <w:spacing w:line="360" w:lineRule="auto"/>
        <w:ind w:left="360"/>
        <w:jc w:val="both"/>
        <w:rPr>
          <w:rFonts w:ascii="Arial" w:eastAsia="Times New Roman" w:hAnsi="Arial" w:cs="Arial"/>
          <w:color w:val="00204E"/>
        </w:rPr>
      </w:pPr>
    </w:p>
    <w:p w14:paraId="27F398F3" w14:textId="35284911" w:rsidR="004274C9" w:rsidRPr="00C55A2B" w:rsidRDefault="004274C9" w:rsidP="004274C9">
      <w:pPr>
        <w:spacing w:line="360" w:lineRule="auto"/>
        <w:jc w:val="both"/>
        <w:rPr>
          <w:rFonts w:ascii="Arial" w:eastAsia="Times New Roman" w:hAnsi="Arial" w:cs="Arial"/>
          <w:color w:val="00204E"/>
        </w:rPr>
      </w:pPr>
      <w:r w:rsidRPr="00C55A2B">
        <w:rPr>
          <w:rFonts w:ascii="Arial" w:eastAsia="Times New Roman" w:hAnsi="Arial" w:cs="Arial"/>
          <w:color w:val="00204E"/>
        </w:rPr>
        <w:t>Foster Denovo Group Limited, the parent company of national financial advisory business Foster Denovo Limited (</w:t>
      </w:r>
      <w:hyperlink r:id="rId10" w:history="1">
        <w:r w:rsidRPr="00C55A2B">
          <w:rPr>
            <w:rFonts w:ascii="Arial" w:eastAsia="Times New Roman" w:hAnsi="Arial" w:cs="Arial"/>
            <w:color w:val="00204E"/>
            <w:u w:val="single"/>
          </w:rPr>
          <w:t>www.fosterdenovo.com</w:t>
        </w:r>
      </w:hyperlink>
      <w:r w:rsidRPr="00C55A2B">
        <w:rPr>
          <w:rFonts w:ascii="Arial" w:eastAsia="Times New Roman" w:hAnsi="Arial" w:cs="Arial"/>
          <w:color w:val="00204E"/>
        </w:rPr>
        <w:t>) and investment management company Sequel Investments Limited (</w:t>
      </w:r>
      <w:hyperlink r:id="rId11" w:history="1">
        <w:r w:rsidRPr="00C55A2B">
          <w:rPr>
            <w:rFonts w:ascii="Arial" w:eastAsia="Times New Roman" w:hAnsi="Arial" w:cs="Arial"/>
            <w:color w:val="00204E"/>
            <w:u w:val="single"/>
          </w:rPr>
          <w:t>www.sequelinvestments.com</w:t>
        </w:r>
      </w:hyperlink>
      <w:r w:rsidRPr="00C55A2B">
        <w:rPr>
          <w:rFonts w:ascii="Arial" w:eastAsia="Times New Roman" w:hAnsi="Arial" w:cs="Arial"/>
          <w:color w:val="00204E"/>
        </w:rPr>
        <w:t>), announces its audited financial results for 201</w:t>
      </w:r>
      <w:r w:rsidR="0089317A" w:rsidRPr="00C55A2B">
        <w:rPr>
          <w:rFonts w:ascii="Arial" w:eastAsia="Times New Roman" w:hAnsi="Arial" w:cs="Arial"/>
          <w:color w:val="00204E"/>
        </w:rPr>
        <w:t>9</w:t>
      </w:r>
      <w:r w:rsidRPr="00C55A2B">
        <w:rPr>
          <w:rFonts w:ascii="Arial" w:eastAsia="Times New Roman" w:hAnsi="Arial" w:cs="Arial"/>
          <w:color w:val="00204E"/>
        </w:rPr>
        <w:t>.</w:t>
      </w:r>
    </w:p>
    <w:p w14:paraId="576707E7" w14:textId="71730018" w:rsidR="001A60D4" w:rsidRDefault="0089317A" w:rsidP="001A60D4">
      <w:pPr>
        <w:spacing w:line="360" w:lineRule="auto"/>
        <w:jc w:val="both"/>
        <w:rPr>
          <w:rFonts w:ascii="Arial" w:eastAsia="Times New Roman" w:hAnsi="Arial" w:cs="Arial"/>
          <w:color w:val="00204E"/>
        </w:rPr>
      </w:pPr>
      <w:r w:rsidRPr="00C55A2B">
        <w:rPr>
          <w:rFonts w:ascii="Arial" w:eastAsia="Times New Roman" w:hAnsi="Arial" w:cs="Arial"/>
          <w:color w:val="00204E"/>
        </w:rPr>
        <w:t>The Group has reported record revenues of £21.</w:t>
      </w:r>
      <w:r w:rsidR="00713A1F">
        <w:rPr>
          <w:rFonts w:ascii="Arial" w:eastAsia="Times New Roman" w:hAnsi="Arial" w:cs="Arial"/>
          <w:color w:val="00204E"/>
        </w:rPr>
        <w:t>2</w:t>
      </w:r>
      <w:r w:rsidRPr="00C55A2B">
        <w:rPr>
          <w:rFonts w:ascii="Arial" w:eastAsia="Times New Roman" w:hAnsi="Arial" w:cs="Arial"/>
          <w:color w:val="00204E"/>
        </w:rPr>
        <w:t xml:space="preserve">m, representing growth of 8.2% year on year and the </w:t>
      </w:r>
      <w:r w:rsidR="008B7ECC" w:rsidRPr="003E52B4">
        <w:rPr>
          <w:rFonts w:ascii="Arial" w:eastAsia="Times New Roman" w:hAnsi="Arial" w:cs="Arial"/>
          <w:color w:val="00204E"/>
        </w:rPr>
        <w:t>third</w:t>
      </w:r>
      <w:r w:rsidRPr="00C55A2B">
        <w:rPr>
          <w:rFonts w:ascii="Arial" w:eastAsia="Times New Roman" w:hAnsi="Arial" w:cs="Arial"/>
          <w:color w:val="00204E"/>
        </w:rPr>
        <w:t xml:space="preserve"> consecutive year of continued growth. The increased performance reflects the firms continued investment into its proposition and people</w:t>
      </w:r>
      <w:r w:rsidR="008B7ECC" w:rsidRPr="00C55A2B">
        <w:rPr>
          <w:rFonts w:ascii="Arial" w:eastAsia="Times New Roman" w:hAnsi="Arial" w:cs="Arial"/>
          <w:color w:val="00204E"/>
        </w:rPr>
        <w:t>,</w:t>
      </w:r>
      <w:r w:rsidRPr="00C55A2B">
        <w:rPr>
          <w:rFonts w:ascii="Arial" w:eastAsia="Times New Roman" w:hAnsi="Arial" w:cs="Arial"/>
          <w:color w:val="00204E"/>
        </w:rPr>
        <w:t xml:space="preserve"> exemplified by </w:t>
      </w:r>
      <w:r w:rsidR="008B7ECC" w:rsidRPr="00C55A2B">
        <w:rPr>
          <w:rFonts w:ascii="Arial" w:eastAsia="Times New Roman" w:hAnsi="Arial" w:cs="Arial"/>
          <w:color w:val="00204E"/>
        </w:rPr>
        <w:t xml:space="preserve">the launch of its own proprietary investment platform </w:t>
      </w:r>
      <w:r w:rsidR="008B7ECC" w:rsidRPr="00C55A2B">
        <w:rPr>
          <w:rFonts w:ascii="Arial" w:eastAsia="Times New Roman" w:hAnsi="Arial" w:cs="Arial"/>
          <w:i/>
          <w:iCs/>
          <w:color w:val="00204E"/>
        </w:rPr>
        <w:t>Clearview</w:t>
      </w:r>
      <w:r w:rsidR="008B7ECC" w:rsidRPr="00C55A2B">
        <w:rPr>
          <w:rFonts w:ascii="Arial" w:eastAsia="Times New Roman" w:hAnsi="Arial" w:cs="Arial"/>
          <w:color w:val="00204E"/>
        </w:rPr>
        <w:t xml:space="preserve"> and, most recently, its </w:t>
      </w:r>
      <w:r w:rsidR="008B7ECC" w:rsidRPr="00C55A2B">
        <w:rPr>
          <w:rFonts w:ascii="Arial" w:eastAsia="Times New Roman" w:hAnsi="Arial" w:cs="Arial"/>
          <w:i/>
          <w:iCs/>
          <w:color w:val="00204E"/>
        </w:rPr>
        <w:t>Dynamic Portfolios</w:t>
      </w:r>
      <w:r w:rsidR="008B7ECC" w:rsidRPr="00C55A2B">
        <w:rPr>
          <w:rFonts w:ascii="Arial" w:eastAsia="Times New Roman" w:hAnsi="Arial" w:cs="Arial"/>
          <w:color w:val="00204E"/>
        </w:rPr>
        <w:t xml:space="preserve"> range.  </w:t>
      </w:r>
    </w:p>
    <w:p w14:paraId="3120DA57" w14:textId="7546ABB9" w:rsidR="003E52B4" w:rsidRPr="00837C8D" w:rsidRDefault="003E52B4" w:rsidP="001A60D4">
      <w:pPr>
        <w:spacing w:line="360" w:lineRule="auto"/>
        <w:jc w:val="both"/>
        <w:rPr>
          <w:rFonts w:ascii="Arial" w:eastAsia="Times New Roman" w:hAnsi="Arial" w:cs="Arial"/>
          <w:color w:val="00204E"/>
        </w:rPr>
      </w:pPr>
      <w:r>
        <w:rPr>
          <w:rFonts w:ascii="Arial" w:eastAsia="Times New Roman" w:hAnsi="Arial" w:cs="Arial"/>
          <w:color w:val="00204E"/>
        </w:rPr>
        <w:t xml:space="preserve">Revenues </w:t>
      </w:r>
      <w:r w:rsidR="005266B8" w:rsidRPr="005266B8">
        <w:rPr>
          <w:rFonts w:ascii="Arial" w:eastAsia="Times New Roman" w:hAnsi="Arial" w:cs="Arial"/>
          <w:color w:val="00204E"/>
        </w:rPr>
        <w:t>of Sequel grew by 13%</w:t>
      </w:r>
      <w:r w:rsidR="005266B8">
        <w:rPr>
          <w:rFonts w:ascii="Arial" w:eastAsia="Times New Roman" w:hAnsi="Arial" w:cs="Arial"/>
          <w:color w:val="00204E"/>
        </w:rPr>
        <w:t xml:space="preserve">, with funds under management growing to £621m, </w:t>
      </w:r>
      <w:r w:rsidR="005266B8" w:rsidRPr="00837C8D">
        <w:rPr>
          <w:rFonts w:ascii="Arial" w:eastAsia="Times New Roman" w:hAnsi="Arial" w:cs="Arial"/>
          <w:color w:val="00204E"/>
        </w:rPr>
        <w:t xml:space="preserve">representing </w:t>
      </w:r>
      <w:r w:rsidR="00CF261B" w:rsidRPr="00837C8D">
        <w:rPr>
          <w:rFonts w:ascii="Arial" w:eastAsia="Times New Roman" w:hAnsi="Arial" w:cs="Arial"/>
          <w:color w:val="00204E"/>
        </w:rPr>
        <w:t>14</w:t>
      </w:r>
      <w:r w:rsidR="005266B8" w:rsidRPr="00837C8D">
        <w:rPr>
          <w:rFonts w:ascii="Arial" w:eastAsia="Times New Roman" w:hAnsi="Arial" w:cs="Arial"/>
          <w:color w:val="00204E"/>
        </w:rPr>
        <w:t xml:space="preserve">% growth </w:t>
      </w:r>
      <w:r w:rsidR="00CF261B" w:rsidRPr="00837C8D">
        <w:rPr>
          <w:rFonts w:ascii="Arial" w:eastAsia="Times New Roman" w:hAnsi="Arial" w:cs="Arial"/>
          <w:color w:val="00204E"/>
        </w:rPr>
        <w:t xml:space="preserve">in the OEIC funds </w:t>
      </w:r>
      <w:r w:rsidR="005266B8" w:rsidRPr="00837C8D">
        <w:rPr>
          <w:rFonts w:ascii="Arial" w:eastAsia="Times New Roman" w:hAnsi="Arial" w:cs="Arial"/>
          <w:color w:val="00204E"/>
        </w:rPr>
        <w:t xml:space="preserve">year on year. </w:t>
      </w:r>
    </w:p>
    <w:p w14:paraId="6BD93455" w14:textId="0E407AC4" w:rsidR="001A60D4" w:rsidRPr="00837C8D" w:rsidRDefault="005266B8" w:rsidP="001A60D4">
      <w:pPr>
        <w:spacing w:line="360" w:lineRule="auto"/>
        <w:jc w:val="both"/>
        <w:rPr>
          <w:rFonts w:ascii="Arial" w:eastAsia="Times New Roman" w:hAnsi="Arial" w:cs="Arial"/>
          <w:color w:val="00204E"/>
        </w:rPr>
      </w:pPr>
      <w:r w:rsidRPr="00837C8D">
        <w:rPr>
          <w:rFonts w:ascii="Arial" w:eastAsia="Times New Roman" w:hAnsi="Arial" w:cs="Arial"/>
          <w:color w:val="00204E"/>
        </w:rPr>
        <w:t>Foster Denovo Group</w:t>
      </w:r>
      <w:r w:rsidR="001A60D4" w:rsidRPr="00837C8D">
        <w:rPr>
          <w:rFonts w:ascii="Arial" w:eastAsia="Times New Roman" w:hAnsi="Arial" w:cs="Arial"/>
          <w:color w:val="00204E"/>
        </w:rPr>
        <w:t xml:space="preserve"> made two acquisitions </w:t>
      </w:r>
      <w:r w:rsidR="007D5421" w:rsidRPr="00837C8D">
        <w:rPr>
          <w:rFonts w:ascii="Arial" w:eastAsia="Times New Roman" w:hAnsi="Arial" w:cs="Arial"/>
          <w:color w:val="00204E"/>
        </w:rPr>
        <w:t xml:space="preserve">in </w:t>
      </w:r>
      <w:r w:rsidR="001A60D4" w:rsidRPr="00837C8D">
        <w:rPr>
          <w:rFonts w:ascii="Arial" w:eastAsia="Times New Roman" w:hAnsi="Arial" w:cs="Arial"/>
          <w:color w:val="00204E"/>
        </w:rPr>
        <w:t>2019</w:t>
      </w:r>
      <w:r w:rsidR="007D5421" w:rsidRPr="00837C8D">
        <w:rPr>
          <w:rFonts w:ascii="Arial" w:eastAsia="Times New Roman" w:hAnsi="Arial" w:cs="Arial"/>
          <w:color w:val="00204E"/>
        </w:rPr>
        <w:t>,</w:t>
      </w:r>
      <w:r w:rsidR="001A60D4" w:rsidRPr="00837C8D">
        <w:rPr>
          <w:rFonts w:ascii="Arial" w:eastAsia="Times New Roman" w:hAnsi="Arial" w:cs="Arial"/>
          <w:color w:val="00204E"/>
        </w:rPr>
        <w:t xml:space="preserve"> the UK wealth division of London and Capital Asset Management Limited and Orchard Wealth Cultivation Limited</w:t>
      </w:r>
      <w:r w:rsidR="007D5421" w:rsidRPr="00837C8D">
        <w:rPr>
          <w:rFonts w:ascii="Arial" w:eastAsia="Times New Roman" w:hAnsi="Arial" w:cs="Arial"/>
          <w:color w:val="00204E"/>
        </w:rPr>
        <w:t xml:space="preserve">. These deals </w:t>
      </w:r>
      <w:r w:rsidR="001A60D4" w:rsidRPr="00837C8D">
        <w:rPr>
          <w:rFonts w:ascii="Arial" w:eastAsia="Times New Roman" w:hAnsi="Arial" w:cs="Arial"/>
          <w:color w:val="00204E"/>
        </w:rPr>
        <w:t xml:space="preserve">represent the continuation of </w:t>
      </w:r>
      <w:r w:rsidR="007D5421" w:rsidRPr="00837C8D">
        <w:rPr>
          <w:rFonts w:ascii="Arial" w:eastAsia="Times New Roman" w:hAnsi="Arial" w:cs="Arial"/>
          <w:color w:val="00204E"/>
        </w:rPr>
        <w:t xml:space="preserve">the Group’s </w:t>
      </w:r>
      <w:r w:rsidR="001A60D4" w:rsidRPr="00837C8D">
        <w:rPr>
          <w:rFonts w:ascii="Arial" w:eastAsia="Times New Roman" w:hAnsi="Arial" w:cs="Arial"/>
          <w:color w:val="00204E"/>
        </w:rPr>
        <w:t xml:space="preserve">acquisition drive and growth journey. </w:t>
      </w:r>
    </w:p>
    <w:p w14:paraId="6BF5954F" w14:textId="7597CC3D" w:rsidR="007250EB" w:rsidRPr="00C55A2B" w:rsidRDefault="001A60D4" w:rsidP="001A60D4">
      <w:pPr>
        <w:spacing w:line="360" w:lineRule="auto"/>
        <w:jc w:val="both"/>
        <w:rPr>
          <w:rFonts w:ascii="Arial" w:eastAsia="Times New Roman" w:hAnsi="Arial" w:cs="Arial"/>
          <w:color w:val="00204E"/>
        </w:rPr>
      </w:pPr>
      <w:r w:rsidRPr="00837C8D">
        <w:rPr>
          <w:rFonts w:ascii="Arial" w:eastAsia="Times New Roman" w:hAnsi="Arial" w:cs="Arial"/>
          <w:color w:val="00204E"/>
        </w:rPr>
        <w:t xml:space="preserve">Amidst this period of significant investment, </w:t>
      </w:r>
      <w:r w:rsidR="008B7ECC" w:rsidRPr="00837C8D">
        <w:rPr>
          <w:rFonts w:ascii="Arial" w:eastAsia="Times New Roman" w:hAnsi="Arial" w:cs="Arial"/>
          <w:color w:val="00204E"/>
        </w:rPr>
        <w:t>EBITDA remained steady at £</w:t>
      </w:r>
      <w:r w:rsidR="003E52B4" w:rsidRPr="00837C8D">
        <w:rPr>
          <w:rFonts w:ascii="Arial" w:eastAsia="Times New Roman" w:hAnsi="Arial" w:cs="Arial"/>
          <w:color w:val="00204E"/>
        </w:rPr>
        <w:t>0.3m</w:t>
      </w:r>
      <w:r w:rsidR="008B7ECC" w:rsidRPr="00837C8D">
        <w:rPr>
          <w:rFonts w:ascii="Arial" w:eastAsia="Times New Roman" w:hAnsi="Arial" w:cs="Arial"/>
          <w:color w:val="00204E"/>
        </w:rPr>
        <w:t xml:space="preserve"> while the Group saw its </w:t>
      </w:r>
      <w:r w:rsidRPr="00837C8D">
        <w:rPr>
          <w:rFonts w:ascii="Arial" w:eastAsia="Times New Roman" w:hAnsi="Arial" w:cs="Arial"/>
          <w:color w:val="00204E"/>
        </w:rPr>
        <w:t>gross profit margin improve by almost 2%</w:t>
      </w:r>
      <w:r w:rsidR="00DB10AB" w:rsidRPr="00837C8D">
        <w:rPr>
          <w:rFonts w:ascii="Arial" w:eastAsia="Times New Roman" w:hAnsi="Arial" w:cs="Arial"/>
          <w:color w:val="00204E"/>
        </w:rPr>
        <w:t xml:space="preserve">, </w:t>
      </w:r>
      <w:r w:rsidR="007D5421" w:rsidRPr="00837C8D">
        <w:rPr>
          <w:rFonts w:ascii="Arial" w:eastAsia="Times New Roman" w:hAnsi="Arial" w:cs="Arial"/>
          <w:color w:val="00204E"/>
        </w:rPr>
        <w:t xml:space="preserve">growing </w:t>
      </w:r>
      <w:r w:rsidRPr="00837C8D">
        <w:rPr>
          <w:rFonts w:ascii="Arial" w:eastAsia="Times New Roman" w:hAnsi="Arial" w:cs="Arial"/>
          <w:color w:val="00204E"/>
        </w:rPr>
        <w:t>from 48.6% to 50</w:t>
      </w:r>
      <w:r w:rsidRPr="00C55A2B">
        <w:rPr>
          <w:rFonts w:ascii="Arial" w:eastAsia="Times New Roman" w:hAnsi="Arial" w:cs="Arial"/>
          <w:color w:val="00204E"/>
        </w:rPr>
        <w:t xml:space="preserve">.3%. </w:t>
      </w:r>
    </w:p>
    <w:p w14:paraId="25279A02" w14:textId="3F4A655F" w:rsidR="00DB10AB" w:rsidRDefault="00DB10AB" w:rsidP="001A60D4">
      <w:pPr>
        <w:spacing w:line="360" w:lineRule="auto"/>
        <w:jc w:val="both"/>
        <w:rPr>
          <w:rFonts w:ascii="Arial" w:eastAsia="Times New Roman" w:hAnsi="Arial" w:cs="Arial"/>
          <w:color w:val="00204E"/>
        </w:rPr>
      </w:pPr>
      <w:r w:rsidRPr="00C55A2B">
        <w:rPr>
          <w:rFonts w:ascii="Arial" w:eastAsia="Times New Roman" w:hAnsi="Arial" w:cs="Arial"/>
          <w:color w:val="00204E"/>
        </w:rPr>
        <w:t xml:space="preserve">Recruitment also remained strong, with the firm adding seven new Partners (financial advisers) across the business. </w:t>
      </w:r>
    </w:p>
    <w:p w14:paraId="13309A75" w14:textId="61B9EA85" w:rsidR="00DC5BAE" w:rsidRDefault="00C55A2B" w:rsidP="001A60D4">
      <w:pPr>
        <w:spacing w:line="360" w:lineRule="auto"/>
        <w:jc w:val="both"/>
        <w:rPr>
          <w:rFonts w:ascii="Arial" w:eastAsia="Times New Roman" w:hAnsi="Arial" w:cs="Arial"/>
          <w:color w:val="00204E"/>
        </w:rPr>
      </w:pPr>
      <w:r w:rsidRPr="00C55A2B">
        <w:rPr>
          <w:rFonts w:ascii="Arial" w:eastAsia="Times New Roman" w:hAnsi="Arial" w:cs="Arial"/>
          <w:b/>
          <w:bCs/>
          <w:color w:val="00204E"/>
        </w:rPr>
        <w:t>Commenting on the results, Roger Brosch, CEO of Foster Denovo said</w:t>
      </w:r>
      <w:r w:rsidRPr="00C55A2B">
        <w:rPr>
          <w:rFonts w:ascii="Arial" w:eastAsia="Times New Roman" w:hAnsi="Arial" w:cs="Arial"/>
          <w:color w:val="00204E"/>
        </w:rPr>
        <w:t>:</w:t>
      </w:r>
      <w:r>
        <w:rPr>
          <w:rFonts w:ascii="Arial" w:eastAsia="Times New Roman" w:hAnsi="Arial" w:cs="Arial"/>
          <w:color w:val="00204E"/>
        </w:rPr>
        <w:t xml:space="preserve"> “</w:t>
      </w:r>
      <w:r w:rsidR="00DC5BAE">
        <w:rPr>
          <w:rFonts w:ascii="Arial" w:eastAsia="Times New Roman" w:hAnsi="Arial" w:cs="Arial"/>
          <w:color w:val="00204E"/>
        </w:rPr>
        <w:t>2019 was</w:t>
      </w:r>
      <w:r>
        <w:rPr>
          <w:rFonts w:ascii="Arial" w:eastAsia="Times New Roman" w:hAnsi="Arial" w:cs="Arial"/>
          <w:color w:val="00204E"/>
        </w:rPr>
        <w:t xml:space="preserve"> the third consecutive year we have </w:t>
      </w:r>
      <w:r w:rsidR="00DC5BAE">
        <w:rPr>
          <w:rFonts w:ascii="Arial" w:eastAsia="Times New Roman" w:hAnsi="Arial" w:cs="Arial"/>
          <w:color w:val="00204E"/>
        </w:rPr>
        <w:t>reported</w:t>
      </w:r>
      <w:r>
        <w:rPr>
          <w:rFonts w:ascii="Arial" w:eastAsia="Times New Roman" w:hAnsi="Arial" w:cs="Arial"/>
          <w:color w:val="00204E"/>
        </w:rPr>
        <w:t xml:space="preserve"> positive growth, which is testament to the investments we have made both in </w:t>
      </w:r>
      <w:r w:rsidR="00DC5BAE">
        <w:rPr>
          <w:rFonts w:ascii="Arial" w:eastAsia="Times New Roman" w:hAnsi="Arial" w:cs="Arial"/>
          <w:color w:val="00204E"/>
        </w:rPr>
        <w:t xml:space="preserve">our business and </w:t>
      </w:r>
      <w:r w:rsidR="007D5421">
        <w:rPr>
          <w:rFonts w:ascii="Arial" w:eastAsia="Times New Roman" w:hAnsi="Arial" w:cs="Arial"/>
          <w:color w:val="00204E"/>
        </w:rPr>
        <w:t xml:space="preserve">in </w:t>
      </w:r>
      <w:r w:rsidR="00DC5BAE">
        <w:rPr>
          <w:rFonts w:ascii="Arial" w:eastAsia="Times New Roman" w:hAnsi="Arial" w:cs="Arial"/>
          <w:color w:val="00204E"/>
        </w:rPr>
        <w:t>our people.</w:t>
      </w:r>
      <w:r w:rsidR="00CF261B">
        <w:rPr>
          <w:rFonts w:ascii="Arial" w:eastAsia="Times New Roman" w:hAnsi="Arial" w:cs="Arial"/>
          <w:color w:val="00204E"/>
        </w:rPr>
        <w:t>”</w:t>
      </w:r>
    </w:p>
    <w:p w14:paraId="241FB931" w14:textId="1975BDA1" w:rsidR="00C55A2B" w:rsidRDefault="00DC5BAE" w:rsidP="001A60D4">
      <w:pPr>
        <w:spacing w:line="360" w:lineRule="auto"/>
        <w:jc w:val="both"/>
        <w:rPr>
          <w:rFonts w:ascii="Arial" w:eastAsia="Times New Roman" w:hAnsi="Arial" w:cs="Arial"/>
          <w:color w:val="00204E"/>
        </w:rPr>
      </w:pPr>
      <w:r>
        <w:rPr>
          <w:rFonts w:ascii="Arial" w:eastAsia="Times New Roman" w:hAnsi="Arial" w:cs="Arial"/>
          <w:color w:val="00204E"/>
        </w:rPr>
        <w:lastRenderedPageBreak/>
        <w:t xml:space="preserve">“As we look towards our 2020 results, the business has proved itself resilient in the face of the pandemic and subsequent lockdowns, and we therefore expect to see similar levels of revenues to those of 2019.  </w:t>
      </w:r>
    </w:p>
    <w:p w14:paraId="54F87F96" w14:textId="69390C52" w:rsidR="00DC5BAE" w:rsidRDefault="00DC5BAE" w:rsidP="001A60D4">
      <w:pPr>
        <w:spacing w:line="360" w:lineRule="auto"/>
        <w:jc w:val="both"/>
        <w:rPr>
          <w:rFonts w:ascii="Arial" w:eastAsia="Times New Roman" w:hAnsi="Arial" w:cs="Arial"/>
          <w:color w:val="00204E"/>
        </w:rPr>
      </w:pPr>
      <w:r>
        <w:rPr>
          <w:rFonts w:ascii="Arial" w:eastAsia="Times New Roman" w:hAnsi="Arial" w:cs="Arial"/>
          <w:color w:val="00204E"/>
        </w:rPr>
        <w:t>“Our immediate focus this year has been on the health and wellbeing of our people and in providing our clients with the service and reassurances they need. But as we move into 2021 we look forward to building on the positive performances of the past few years, further developing the proposition we are able to offer to the marketplace</w:t>
      </w:r>
      <w:r w:rsidR="007D5421">
        <w:rPr>
          <w:rFonts w:ascii="Arial" w:eastAsia="Times New Roman" w:hAnsi="Arial" w:cs="Arial"/>
          <w:color w:val="00204E"/>
        </w:rPr>
        <w:t>,</w:t>
      </w:r>
      <w:r>
        <w:rPr>
          <w:rFonts w:ascii="Arial" w:eastAsia="Times New Roman" w:hAnsi="Arial" w:cs="Arial"/>
          <w:color w:val="00204E"/>
        </w:rPr>
        <w:t xml:space="preserve"> and continuing on our growth journey</w:t>
      </w:r>
      <w:r w:rsidR="007D5421">
        <w:rPr>
          <w:rFonts w:ascii="Arial" w:eastAsia="Times New Roman" w:hAnsi="Arial" w:cs="Arial"/>
          <w:color w:val="00204E"/>
        </w:rPr>
        <w:t xml:space="preserve"> </w:t>
      </w:r>
      <w:r>
        <w:rPr>
          <w:rFonts w:ascii="Arial" w:eastAsia="Times New Roman" w:hAnsi="Arial" w:cs="Arial"/>
          <w:color w:val="00204E"/>
        </w:rPr>
        <w:t xml:space="preserve">through </w:t>
      </w:r>
      <w:r w:rsidRPr="00DC5BAE">
        <w:rPr>
          <w:rFonts w:ascii="Arial" w:eastAsia="Times New Roman" w:hAnsi="Arial" w:cs="Arial"/>
          <w:color w:val="00204E"/>
        </w:rPr>
        <w:t>focussed recruitment and the acquisition of complementary businesses.</w:t>
      </w:r>
      <w:r>
        <w:rPr>
          <w:rFonts w:ascii="Arial" w:eastAsia="Times New Roman" w:hAnsi="Arial" w:cs="Arial"/>
          <w:color w:val="00204E"/>
        </w:rPr>
        <w:t>”</w:t>
      </w:r>
    </w:p>
    <w:p w14:paraId="7D951F31" w14:textId="77777777" w:rsidR="001D7952" w:rsidRPr="00001D51" w:rsidRDefault="001D7952" w:rsidP="001D7952">
      <w:pPr>
        <w:jc w:val="center"/>
        <w:rPr>
          <w:rFonts w:eastAsia="Times New Roman" w:cs="Arial"/>
          <w:b/>
          <w:color w:val="00204E"/>
          <w:sz w:val="20"/>
          <w:szCs w:val="20"/>
        </w:rPr>
      </w:pPr>
      <w:r w:rsidRPr="00001D51">
        <w:rPr>
          <w:rFonts w:eastAsia="Times New Roman" w:cs="Arial"/>
          <w:b/>
          <w:color w:val="00204E"/>
          <w:sz w:val="20"/>
          <w:szCs w:val="20"/>
        </w:rPr>
        <w:t>ENDS</w:t>
      </w:r>
    </w:p>
    <w:p w14:paraId="5CDA9EAC" w14:textId="77777777" w:rsidR="001D7952" w:rsidRDefault="001D7952" w:rsidP="001D7952">
      <w:pPr>
        <w:pStyle w:val="PlainText"/>
        <w:spacing w:line="276" w:lineRule="auto"/>
        <w:ind w:right="425"/>
        <w:jc w:val="both"/>
        <w:rPr>
          <w:rFonts w:ascii="Arial" w:hAnsi="Arial" w:cs="Arial"/>
          <w:b/>
          <w:bCs/>
          <w:color w:val="6F9AD3"/>
          <w:sz w:val="20"/>
          <w:szCs w:val="20"/>
        </w:rPr>
      </w:pPr>
    </w:p>
    <w:p w14:paraId="4A0620B3" w14:textId="77777777" w:rsidR="001D7952" w:rsidRDefault="001D7952" w:rsidP="001D7952">
      <w:pPr>
        <w:pStyle w:val="PlainText"/>
        <w:spacing w:line="276" w:lineRule="auto"/>
        <w:ind w:right="425"/>
        <w:jc w:val="both"/>
        <w:rPr>
          <w:rFonts w:ascii="Arial" w:hAnsi="Arial" w:cs="Arial"/>
          <w:b/>
          <w:bCs/>
          <w:color w:val="6F9AD3"/>
          <w:sz w:val="20"/>
          <w:szCs w:val="20"/>
        </w:rPr>
      </w:pPr>
    </w:p>
    <w:p w14:paraId="6821424D" w14:textId="77777777" w:rsidR="001D7952" w:rsidRDefault="001D7952" w:rsidP="001D7952">
      <w:pPr>
        <w:pStyle w:val="PlainText"/>
        <w:spacing w:line="276" w:lineRule="auto"/>
        <w:ind w:right="425"/>
        <w:jc w:val="both"/>
        <w:rPr>
          <w:rFonts w:ascii="Arial" w:hAnsi="Arial" w:cs="Arial"/>
          <w:b/>
          <w:bCs/>
          <w:color w:val="6F9AD3"/>
          <w:sz w:val="20"/>
          <w:szCs w:val="20"/>
        </w:rPr>
      </w:pPr>
      <w:r>
        <w:rPr>
          <w:rFonts w:ascii="Arial" w:hAnsi="Arial" w:cs="Arial"/>
          <w:b/>
          <w:bCs/>
          <w:color w:val="6F9AD3"/>
          <w:sz w:val="20"/>
          <w:szCs w:val="20"/>
        </w:rPr>
        <w:t>About Foster Denovo</w:t>
      </w:r>
    </w:p>
    <w:p w14:paraId="5EF9648E" w14:textId="77777777" w:rsidR="001D7952" w:rsidRDefault="001D7952" w:rsidP="001D7952">
      <w:pPr>
        <w:pStyle w:val="PlainText"/>
        <w:spacing w:line="276" w:lineRule="auto"/>
        <w:ind w:right="425"/>
        <w:jc w:val="both"/>
        <w:rPr>
          <w:rFonts w:ascii="Arial" w:hAnsi="Arial" w:cs="Arial"/>
          <w:color w:val="6F9AD3"/>
        </w:rPr>
      </w:pPr>
    </w:p>
    <w:p w14:paraId="20937A99" w14:textId="77777777" w:rsidR="001D7952" w:rsidRDefault="001D7952" w:rsidP="001D7952">
      <w:pPr>
        <w:pStyle w:val="PlainText"/>
        <w:spacing w:line="276" w:lineRule="auto"/>
        <w:ind w:right="425"/>
        <w:jc w:val="both"/>
        <w:rPr>
          <w:rFonts w:ascii="Arial" w:hAnsi="Arial" w:cs="Arial"/>
          <w:color w:val="00204E"/>
        </w:rPr>
      </w:pPr>
      <w:r>
        <w:rPr>
          <w:rFonts w:ascii="Arial" w:hAnsi="Arial" w:cs="Arial"/>
          <w:color w:val="00204E"/>
          <w:sz w:val="20"/>
          <w:szCs w:val="20"/>
        </w:rPr>
        <w:t>Foster Denovo Limited (</w:t>
      </w:r>
      <w:hyperlink r:id="rId12" w:history="1">
        <w:r w:rsidRPr="00602D69">
          <w:rPr>
            <w:rStyle w:val="Hyperlink"/>
            <w:rFonts w:ascii="Arial" w:hAnsi="Arial" w:cs="Arial"/>
            <w:sz w:val="20"/>
            <w:szCs w:val="20"/>
          </w:rPr>
          <w:t>www.fosterdenovo.com</w:t>
        </w:r>
      </w:hyperlink>
      <w:r>
        <w:rPr>
          <w:rFonts w:ascii="Arial" w:hAnsi="Arial" w:cs="Arial"/>
          <w:color w:val="00204E"/>
          <w:sz w:val="20"/>
          <w:szCs w:val="20"/>
        </w:rPr>
        <w:t xml:space="preserve">) is a multi-award winning national firm of financial advisers with eight offices across the UK.  Its Partners provide specialist financial advice and wealth management to individuals and their families, as well as financial advice and guidance to businesses, employers and charities.    </w:t>
      </w:r>
    </w:p>
    <w:p w14:paraId="54D2FF58" w14:textId="77777777" w:rsidR="001D7952" w:rsidRDefault="001D7952" w:rsidP="001D7952">
      <w:pPr>
        <w:pStyle w:val="PlainText"/>
        <w:spacing w:line="276" w:lineRule="auto"/>
        <w:ind w:right="425"/>
        <w:jc w:val="both"/>
        <w:rPr>
          <w:rFonts w:ascii="Arial" w:hAnsi="Arial" w:cs="Arial"/>
          <w:color w:val="00204E"/>
        </w:rPr>
      </w:pPr>
      <w:r>
        <w:rPr>
          <w:rFonts w:ascii="Arial" w:hAnsi="Arial" w:cs="Arial"/>
          <w:color w:val="00204E"/>
          <w:sz w:val="20"/>
          <w:szCs w:val="20"/>
        </w:rPr>
        <w:t xml:space="preserve">      </w:t>
      </w:r>
    </w:p>
    <w:p w14:paraId="3D9AC2E9" w14:textId="77777777" w:rsidR="001D7952" w:rsidRDefault="001D7952" w:rsidP="001D7952">
      <w:pPr>
        <w:pStyle w:val="PlainText"/>
        <w:spacing w:line="276" w:lineRule="auto"/>
        <w:ind w:right="425"/>
        <w:jc w:val="both"/>
        <w:rPr>
          <w:rFonts w:ascii="Arial" w:hAnsi="Arial" w:cs="Arial"/>
          <w:color w:val="00204E"/>
          <w:sz w:val="20"/>
          <w:szCs w:val="20"/>
        </w:rPr>
      </w:pPr>
      <w:r>
        <w:rPr>
          <w:rFonts w:ascii="Arial" w:hAnsi="Arial" w:cs="Arial"/>
          <w:color w:val="00204E"/>
          <w:sz w:val="20"/>
          <w:szCs w:val="20"/>
        </w:rPr>
        <w:t xml:space="preserve">Advice for individual clients covers the full range of advisory areas, including financial planning, wealth management, retirement solutions, at retirement advice, estate planning, mortgages and protection.  </w:t>
      </w:r>
    </w:p>
    <w:p w14:paraId="75344CB8" w14:textId="77777777" w:rsidR="001D7952" w:rsidRDefault="001D7952" w:rsidP="001D7952">
      <w:pPr>
        <w:pStyle w:val="PlainText"/>
        <w:spacing w:line="276" w:lineRule="auto"/>
        <w:ind w:right="425"/>
        <w:jc w:val="both"/>
        <w:rPr>
          <w:rFonts w:ascii="Arial" w:hAnsi="Arial" w:cs="Arial"/>
          <w:color w:val="00204E"/>
          <w:sz w:val="20"/>
          <w:szCs w:val="20"/>
        </w:rPr>
      </w:pPr>
    </w:p>
    <w:p w14:paraId="72701425" w14:textId="77777777" w:rsidR="001D7952" w:rsidRDefault="001D7952" w:rsidP="001D7952">
      <w:pPr>
        <w:pStyle w:val="PlainText"/>
        <w:spacing w:line="276" w:lineRule="auto"/>
        <w:ind w:right="425"/>
        <w:jc w:val="both"/>
        <w:rPr>
          <w:rFonts w:ascii="Arial" w:hAnsi="Arial" w:cs="Arial"/>
          <w:color w:val="00204E"/>
          <w:sz w:val="20"/>
          <w:szCs w:val="20"/>
        </w:rPr>
      </w:pPr>
      <w:r>
        <w:rPr>
          <w:rFonts w:ascii="Arial" w:hAnsi="Arial" w:cs="Arial"/>
          <w:color w:val="00204E"/>
          <w:sz w:val="20"/>
          <w:szCs w:val="20"/>
        </w:rPr>
        <w:t xml:space="preserve">Foster Denovo has 70+ financial advisers (Partners) who are supported by 150+ employees. </w:t>
      </w:r>
    </w:p>
    <w:p w14:paraId="50C1BF75" w14:textId="77777777" w:rsidR="001D7952" w:rsidRDefault="001D7952" w:rsidP="001D7952">
      <w:pPr>
        <w:pStyle w:val="PlainText"/>
        <w:spacing w:line="276" w:lineRule="auto"/>
        <w:ind w:right="425"/>
        <w:jc w:val="both"/>
        <w:rPr>
          <w:rFonts w:ascii="Arial" w:hAnsi="Arial" w:cs="Arial"/>
          <w:color w:val="00204E"/>
          <w:sz w:val="20"/>
          <w:szCs w:val="20"/>
        </w:rPr>
      </w:pPr>
    </w:p>
    <w:p w14:paraId="33DADAA0" w14:textId="77777777" w:rsidR="001D7952" w:rsidRDefault="001D7952" w:rsidP="001D7952">
      <w:pPr>
        <w:pStyle w:val="PlainText"/>
        <w:spacing w:line="276" w:lineRule="auto"/>
        <w:ind w:right="425"/>
        <w:jc w:val="both"/>
        <w:rPr>
          <w:rFonts w:ascii="Arial" w:hAnsi="Arial" w:cs="Arial"/>
          <w:color w:val="00204E"/>
          <w:sz w:val="20"/>
          <w:szCs w:val="20"/>
        </w:rPr>
      </w:pPr>
      <w:r>
        <w:rPr>
          <w:rFonts w:ascii="Arial" w:hAnsi="Arial" w:cs="Arial"/>
          <w:color w:val="00204E"/>
          <w:sz w:val="20"/>
          <w:szCs w:val="20"/>
        </w:rPr>
        <w:t>Foster Denovo Limited is part of the Foster Denovo Group Limited, which</w:t>
      </w:r>
      <w:r w:rsidRPr="003F773C">
        <w:rPr>
          <w:rFonts w:ascii="Arial" w:hAnsi="Arial" w:cs="Arial"/>
          <w:color w:val="00204E"/>
          <w:sz w:val="20"/>
          <w:szCs w:val="20"/>
        </w:rPr>
        <w:t xml:space="preserve"> </w:t>
      </w:r>
      <w:r>
        <w:rPr>
          <w:rFonts w:ascii="Arial" w:hAnsi="Arial" w:cs="Arial"/>
          <w:color w:val="00204E"/>
          <w:sz w:val="20"/>
          <w:szCs w:val="20"/>
        </w:rPr>
        <w:t xml:space="preserve">is authorised and regulated by the Financial Services Authority.   </w:t>
      </w:r>
    </w:p>
    <w:p w14:paraId="6E01EDE9" w14:textId="77777777" w:rsidR="001D7952" w:rsidRDefault="001D7952" w:rsidP="001D7952">
      <w:pPr>
        <w:pStyle w:val="PlainText"/>
        <w:spacing w:line="276" w:lineRule="auto"/>
        <w:ind w:right="425"/>
        <w:jc w:val="both"/>
        <w:rPr>
          <w:rFonts w:ascii="Arial" w:hAnsi="Arial" w:cs="Arial"/>
          <w:color w:val="00204E"/>
          <w:sz w:val="20"/>
          <w:szCs w:val="20"/>
        </w:rPr>
      </w:pPr>
    </w:p>
    <w:p w14:paraId="5B10EFEA" w14:textId="77777777" w:rsidR="001D7952" w:rsidRDefault="001D7952" w:rsidP="001D7952">
      <w:pPr>
        <w:pStyle w:val="PlainText"/>
        <w:spacing w:line="276" w:lineRule="auto"/>
        <w:ind w:right="425"/>
        <w:jc w:val="both"/>
        <w:rPr>
          <w:rFonts w:ascii="Arial" w:hAnsi="Arial" w:cs="Arial"/>
          <w:color w:val="00204E"/>
          <w:sz w:val="20"/>
          <w:szCs w:val="20"/>
        </w:rPr>
      </w:pPr>
      <w:r>
        <w:rPr>
          <w:rFonts w:ascii="Arial" w:hAnsi="Arial" w:cs="Arial"/>
          <w:color w:val="00204E"/>
          <w:sz w:val="20"/>
          <w:szCs w:val="20"/>
        </w:rPr>
        <w:t>The Group also owns an investment management company, Sequel Investments Limited (</w:t>
      </w:r>
      <w:hyperlink r:id="rId13" w:history="1">
        <w:r w:rsidRPr="00602D69">
          <w:rPr>
            <w:rStyle w:val="Hyperlink"/>
            <w:rFonts w:ascii="Arial" w:hAnsi="Arial" w:cs="Arial"/>
            <w:sz w:val="20"/>
            <w:szCs w:val="20"/>
          </w:rPr>
          <w:t>www.sequelinvestments.com</w:t>
        </w:r>
      </w:hyperlink>
      <w:r>
        <w:rPr>
          <w:rFonts w:ascii="Arial" w:hAnsi="Arial" w:cs="Arial"/>
          <w:color w:val="00204E"/>
          <w:sz w:val="20"/>
          <w:szCs w:val="20"/>
        </w:rPr>
        <w:t xml:space="preserve">).   </w:t>
      </w:r>
    </w:p>
    <w:p w14:paraId="33D0CFFB" w14:textId="77777777" w:rsidR="001D7952" w:rsidRDefault="001D7952" w:rsidP="001D7952">
      <w:pPr>
        <w:pStyle w:val="PlainText"/>
        <w:spacing w:line="276" w:lineRule="auto"/>
        <w:ind w:right="425"/>
        <w:jc w:val="both"/>
        <w:rPr>
          <w:rFonts w:ascii="Arial" w:hAnsi="Arial" w:cs="Arial"/>
          <w:color w:val="00204E"/>
          <w:sz w:val="20"/>
          <w:szCs w:val="20"/>
        </w:rPr>
      </w:pPr>
    </w:p>
    <w:p w14:paraId="22517BF1" w14:textId="2B0C9C6D" w:rsidR="003F31BC" w:rsidRDefault="003F31BC" w:rsidP="001A60D4">
      <w:pPr>
        <w:spacing w:line="360" w:lineRule="auto"/>
        <w:jc w:val="both"/>
        <w:rPr>
          <w:rFonts w:ascii="Arial" w:eastAsia="Times New Roman" w:hAnsi="Arial" w:cs="Arial"/>
          <w:color w:val="00204E"/>
        </w:rPr>
      </w:pPr>
    </w:p>
    <w:p w14:paraId="1DD9CD34" w14:textId="47A201EE" w:rsidR="003F31BC" w:rsidRDefault="003F31BC" w:rsidP="001A60D4">
      <w:pPr>
        <w:spacing w:line="360" w:lineRule="auto"/>
        <w:jc w:val="both"/>
        <w:rPr>
          <w:rFonts w:ascii="Arial" w:eastAsia="Times New Roman" w:hAnsi="Arial" w:cs="Arial"/>
          <w:color w:val="00204E"/>
        </w:rPr>
      </w:pPr>
    </w:p>
    <w:p w14:paraId="2D30F096" w14:textId="77777777" w:rsidR="003F31BC" w:rsidRPr="00C55A2B" w:rsidRDefault="003F31BC" w:rsidP="001A60D4">
      <w:pPr>
        <w:spacing w:line="360" w:lineRule="auto"/>
        <w:jc w:val="both"/>
        <w:rPr>
          <w:rFonts w:ascii="Arial" w:eastAsia="Times New Roman" w:hAnsi="Arial" w:cs="Arial"/>
          <w:color w:val="00204E"/>
        </w:rPr>
      </w:pPr>
    </w:p>
    <w:p w14:paraId="791D29E7" w14:textId="77777777" w:rsidR="001A60D4" w:rsidRPr="00C55A2B" w:rsidRDefault="001A60D4" w:rsidP="001A60D4">
      <w:pPr>
        <w:spacing w:line="360" w:lineRule="auto"/>
        <w:jc w:val="both"/>
        <w:rPr>
          <w:rFonts w:ascii="Arial" w:eastAsia="Times New Roman" w:hAnsi="Arial" w:cs="Arial"/>
          <w:color w:val="00204E"/>
        </w:rPr>
      </w:pPr>
    </w:p>
    <w:sectPr w:rsidR="001A60D4" w:rsidRPr="00C55A2B">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8F6BD" w14:textId="77777777" w:rsidR="002E3C91" w:rsidRDefault="002E3C91" w:rsidP="00C55A2B">
      <w:pPr>
        <w:spacing w:after="0" w:line="240" w:lineRule="auto"/>
      </w:pPr>
      <w:r>
        <w:separator/>
      </w:r>
    </w:p>
  </w:endnote>
  <w:endnote w:type="continuationSeparator" w:id="0">
    <w:p w14:paraId="6C031D2F" w14:textId="77777777" w:rsidR="002E3C91" w:rsidRDefault="002E3C91" w:rsidP="00C55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3D6B7" w14:textId="21BD8B47" w:rsidR="003F31BC" w:rsidRDefault="003F31BC" w:rsidP="003F31BC">
    <w:pPr>
      <w:pStyle w:val="Footer"/>
      <w:ind w:left="-1418"/>
    </w:pPr>
    <w:r>
      <w:rPr>
        <w:noProof/>
        <w:lang w:eastAsia="en-GB"/>
      </w:rPr>
      <w:drawing>
        <wp:anchor distT="0" distB="0" distL="114300" distR="114300" simplePos="0" relativeHeight="251661312" behindDoc="0" locked="0" layoutInCell="1" allowOverlap="1" wp14:anchorId="7F94DA50" wp14:editId="2728F483">
          <wp:simplePos x="0" y="0"/>
          <wp:positionH relativeFrom="column">
            <wp:posOffset>-1009650</wp:posOffset>
          </wp:positionH>
          <wp:positionV relativeFrom="paragraph">
            <wp:posOffset>-82550</wp:posOffset>
          </wp:positionV>
          <wp:extent cx="7658100" cy="381000"/>
          <wp:effectExtent l="0" t="0" r="0" b="0"/>
          <wp:wrapNone/>
          <wp:docPr id="16" name="Picture 16" descr="Macintosh HD:Users:jennawheeler:Desktop:FD_JourneyIllustration_Foot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jennawheeler:Desktop:FD_JourneyIllustration_Foot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8FAC6" w14:textId="77777777" w:rsidR="002E3C91" w:rsidRDefault="002E3C91" w:rsidP="00C55A2B">
      <w:pPr>
        <w:spacing w:after="0" w:line="240" w:lineRule="auto"/>
      </w:pPr>
      <w:r>
        <w:separator/>
      </w:r>
    </w:p>
  </w:footnote>
  <w:footnote w:type="continuationSeparator" w:id="0">
    <w:p w14:paraId="111BF338" w14:textId="77777777" w:rsidR="002E3C91" w:rsidRDefault="002E3C91" w:rsidP="00C55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6F50F" w14:textId="64A33CBD" w:rsidR="00C55A2B" w:rsidRDefault="00C55A2B" w:rsidP="003F31BC">
    <w:pPr>
      <w:pStyle w:val="Header"/>
      <w:ind w:left="-851"/>
    </w:pPr>
    <w:r>
      <w:rPr>
        <w:noProof/>
        <w:lang w:eastAsia="en-GB"/>
      </w:rPr>
      <w:drawing>
        <wp:anchor distT="0" distB="0" distL="114300" distR="114300" simplePos="0" relativeHeight="251659264" behindDoc="0" locked="0" layoutInCell="1" allowOverlap="1" wp14:anchorId="655E0336" wp14:editId="390A6CE4">
          <wp:simplePos x="0" y="0"/>
          <wp:positionH relativeFrom="column">
            <wp:posOffset>-831215</wp:posOffset>
          </wp:positionH>
          <wp:positionV relativeFrom="paragraph">
            <wp:posOffset>-447040</wp:posOffset>
          </wp:positionV>
          <wp:extent cx="3999865" cy="1088198"/>
          <wp:effectExtent l="0" t="0" r="635" b="0"/>
          <wp:wrapNone/>
          <wp:docPr id="15" name="Picture 15" descr="Macintosh HD:Users:jennawheeler:Desktop:FD master logos:FD masterlogo:JPEG:FD_mast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ennawheeler:Desktop:FD master logos:FD masterlogo:JPEG:FD_maste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9865" cy="108819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74B2A"/>
    <w:multiLevelType w:val="hybridMultilevel"/>
    <w:tmpl w:val="C3507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4C9"/>
    <w:rsid w:val="001A60D4"/>
    <w:rsid w:val="001B0249"/>
    <w:rsid w:val="001D7952"/>
    <w:rsid w:val="002E3C91"/>
    <w:rsid w:val="00310B1B"/>
    <w:rsid w:val="003E52B4"/>
    <w:rsid w:val="003F31BC"/>
    <w:rsid w:val="004274C9"/>
    <w:rsid w:val="0048440C"/>
    <w:rsid w:val="005266B8"/>
    <w:rsid w:val="00561034"/>
    <w:rsid w:val="006A7095"/>
    <w:rsid w:val="00713A1F"/>
    <w:rsid w:val="007250EB"/>
    <w:rsid w:val="007D5421"/>
    <w:rsid w:val="00837C8D"/>
    <w:rsid w:val="0089317A"/>
    <w:rsid w:val="008B7ECC"/>
    <w:rsid w:val="00C46CC8"/>
    <w:rsid w:val="00C55A2B"/>
    <w:rsid w:val="00C652B9"/>
    <w:rsid w:val="00CF261B"/>
    <w:rsid w:val="00DB10AB"/>
    <w:rsid w:val="00DC5BAE"/>
    <w:rsid w:val="00E16C73"/>
    <w:rsid w:val="00FC3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F8E4"/>
  <w15:chartTrackingRefBased/>
  <w15:docId w15:val="{5DBB9864-986F-4C25-82D1-6926F83E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4C9"/>
    <w:pPr>
      <w:ind w:left="720"/>
      <w:contextualSpacing/>
    </w:pPr>
  </w:style>
  <w:style w:type="paragraph" w:styleId="BalloonText">
    <w:name w:val="Balloon Text"/>
    <w:basedOn w:val="Normal"/>
    <w:link w:val="BalloonTextChar"/>
    <w:uiPriority w:val="99"/>
    <w:semiHidden/>
    <w:unhideWhenUsed/>
    <w:rsid w:val="008931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17A"/>
    <w:rPr>
      <w:rFonts w:ascii="Segoe UI" w:hAnsi="Segoe UI" w:cs="Segoe UI"/>
      <w:sz w:val="18"/>
      <w:szCs w:val="18"/>
    </w:rPr>
  </w:style>
  <w:style w:type="paragraph" w:styleId="Header">
    <w:name w:val="header"/>
    <w:basedOn w:val="Normal"/>
    <w:link w:val="HeaderChar"/>
    <w:uiPriority w:val="99"/>
    <w:unhideWhenUsed/>
    <w:rsid w:val="00C55A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A2B"/>
  </w:style>
  <w:style w:type="paragraph" w:styleId="Footer">
    <w:name w:val="footer"/>
    <w:basedOn w:val="Normal"/>
    <w:link w:val="FooterChar"/>
    <w:uiPriority w:val="99"/>
    <w:unhideWhenUsed/>
    <w:rsid w:val="00C55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A2B"/>
  </w:style>
  <w:style w:type="character" w:styleId="CommentReference">
    <w:name w:val="annotation reference"/>
    <w:basedOn w:val="DefaultParagraphFont"/>
    <w:uiPriority w:val="99"/>
    <w:semiHidden/>
    <w:unhideWhenUsed/>
    <w:rsid w:val="003E52B4"/>
    <w:rPr>
      <w:sz w:val="16"/>
      <w:szCs w:val="16"/>
    </w:rPr>
  </w:style>
  <w:style w:type="paragraph" w:styleId="CommentText">
    <w:name w:val="annotation text"/>
    <w:basedOn w:val="Normal"/>
    <w:link w:val="CommentTextChar"/>
    <w:uiPriority w:val="99"/>
    <w:semiHidden/>
    <w:unhideWhenUsed/>
    <w:rsid w:val="003E52B4"/>
    <w:pPr>
      <w:spacing w:line="240" w:lineRule="auto"/>
    </w:pPr>
    <w:rPr>
      <w:sz w:val="20"/>
      <w:szCs w:val="20"/>
    </w:rPr>
  </w:style>
  <w:style w:type="character" w:customStyle="1" w:styleId="CommentTextChar">
    <w:name w:val="Comment Text Char"/>
    <w:basedOn w:val="DefaultParagraphFont"/>
    <w:link w:val="CommentText"/>
    <w:uiPriority w:val="99"/>
    <w:semiHidden/>
    <w:rsid w:val="003E52B4"/>
    <w:rPr>
      <w:sz w:val="20"/>
      <w:szCs w:val="20"/>
    </w:rPr>
  </w:style>
  <w:style w:type="paragraph" w:styleId="CommentSubject">
    <w:name w:val="annotation subject"/>
    <w:basedOn w:val="CommentText"/>
    <w:next w:val="CommentText"/>
    <w:link w:val="CommentSubjectChar"/>
    <w:uiPriority w:val="99"/>
    <w:semiHidden/>
    <w:unhideWhenUsed/>
    <w:rsid w:val="003E52B4"/>
    <w:rPr>
      <w:b/>
      <w:bCs/>
    </w:rPr>
  </w:style>
  <w:style w:type="character" w:customStyle="1" w:styleId="CommentSubjectChar">
    <w:name w:val="Comment Subject Char"/>
    <w:basedOn w:val="CommentTextChar"/>
    <w:link w:val="CommentSubject"/>
    <w:uiPriority w:val="99"/>
    <w:semiHidden/>
    <w:rsid w:val="003E52B4"/>
    <w:rPr>
      <w:b/>
      <w:bCs/>
      <w:sz w:val="20"/>
      <w:szCs w:val="20"/>
    </w:rPr>
  </w:style>
  <w:style w:type="character" w:styleId="Hyperlink">
    <w:name w:val="Hyperlink"/>
    <w:basedOn w:val="DefaultParagraphFont"/>
    <w:uiPriority w:val="99"/>
    <w:unhideWhenUsed/>
    <w:rsid w:val="001D7952"/>
    <w:rPr>
      <w:color w:val="0563C1" w:themeColor="hyperlink"/>
      <w:u w:val="single"/>
    </w:rPr>
  </w:style>
  <w:style w:type="paragraph" w:styleId="PlainText">
    <w:name w:val="Plain Text"/>
    <w:basedOn w:val="Normal"/>
    <w:link w:val="PlainTextChar"/>
    <w:uiPriority w:val="99"/>
    <w:unhideWhenUsed/>
    <w:rsid w:val="001D7952"/>
    <w:pPr>
      <w:spacing w:after="0" w:line="240" w:lineRule="auto"/>
    </w:pPr>
    <w:rPr>
      <w:rFonts w:ascii="Verdana" w:hAnsi="Verdana" w:cs="Calibri"/>
      <w:sz w:val="16"/>
      <w:szCs w:val="16"/>
    </w:rPr>
  </w:style>
  <w:style w:type="character" w:customStyle="1" w:styleId="PlainTextChar">
    <w:name w:val="Plain Text Char"/>
    <w:basedOn w:val="DefaultParagraphFont"/>
    <w:link w:val="PlainText"/>
    <w:uiPriority w:val="99"/>
    <w:rsid w:val="001D7952"/>
    <w:rPr>
      <w:rFonts w:ascii="Verdana" w:hAnsi="Verdana"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quelinvestment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osterdeno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quelinvestments.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fosterdenov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C520A6508A5141AF3134F3FEA557D3" ma:contentTypeVersion="20" ma:contentTypeDescription="Create a new document." ma:contentTypeScope="" ma:versionID="426245bad946ba0262f4c33032ba4712">
  <xsd:schema xmlns:xsd="http://www.w3.org/2001/XMLSchema" xmlns:xs="http://www.w3.org/2001/XMLSchema" xmlns:p="http://schemas.microsoft.com/office/2006/metadata/properties" xmlns:ns2="80d1de9c-e79d-4828-b56f-8dd460086fcd" xmlns:ns3="7cf0d1d2-e6fe-464f-94b5-9f2b54cd7895" targetNamespace="http://schemas.microsoft.com/office/2006/metadata/properties" ma:root="true" ma:fieldsID="866398572206a8fe6c05963e3eb5f1fa" ns2:_="" ns3:_="">
    <xsd:import namespace="80d1de9c-e79d-4828-b56f-8dd460086fcd"/>
    <xsd:import namespace="7cf0d1d2-e6fe-464f-94b5-9f2b54cd78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Imag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1de9c-e79d-4828-b56f-8dd460086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b9a185-bd04-46d0-9955-df7974a8c6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Image" ma:index="26" nillable="true" ma:displayName="Image" ma:format="Thumbnail" ma:internalName="Image">
      <xsd:simpleType>
        <xsd:restriction base="dms:Unknow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f0d1d2-e6fe-464f-94b5-9f2b54cd78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034f1a-d71b-416e-8303-71e9ee39b020}" ma:internalName="TaxCatchAll" ma:showField="CatchAllData" ma:web="7cf0d1d2-e6fe-464f-94b5-9f2b54cd7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d1de9c-e79d-4828-b56f-8dd460086fcd">
      <Terms xmlns="http://schemas.microsoft.com/office/infopath/2007/PartnerControls"/>
    </lcf76f155ced4ddcb4097134ff3c332f>
    <TaxCatchAll xmlns="7cf0d1d2-e6fe-464f-94b5-9f2b54cd7895" xsi:nil="true"/>
    <Image xmlns="80d1de9c-e79d-4828-b56f-8dd460086fcd" xsi:nil="true"/>
  </documentManagement>
</p:properties>
</file>

<file path=customXml/itemProps1.xml><?xml version="1.0" encoding="utf-8"?>
<ds:datastoreItem xmlns:ds="http://schemas.openxmlformats.org/officeDocument/2006/customXml" ds:itemID="{8241D7AB-E719-48CE-AA66-C0E075FDA6A8}">
  <ds:schemaRefs>
    <ds:schemaRef ds:uri="http://schemas.microsoft.com/sharepoint/v3/contenttype/forms"/>
  </ds:schemaRefs>
</ds:datastoreItem>
</file>

<file path=customXml/itemProps2.xml><?xml version="1.0" encoding="utf-8"?>
<ds:datastoreItem xmlns:ds="http://schemas.openxmlformats.org/officeDocument/2006/customXml" ds:itemID="{13C6F810-43EC-4DA8-B7EA-82636D6F5375}"/>
</file>

<file path=customXml/itemProps3.xml><?xml version="1.0" encoding="utf-8"?>
<ds:datastoreItem xmlns:ds="http://schemas.openxmlformats.org/officeDocument/2006/customXml" ds:itemID="{7B9DAF22-60AA-4C98-B022-B345D033D8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Mayall</dc:creator>
  <cp:keywords/>
  <dc:description/>
  <cp:lastModifiedBy>Joanne Bunn</cp:lastModifiedBy>
  <cp:revision>3</cp:revision>
  <dcterms:created xsi:type="dcterms:W3CDTF">2020-12-21T11:44:00Z</dcterms:created>
  <dcterms:modified xsi:type="dcterms:W3CDTF">2020-12-21T11:44:00Z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0x010100D5C520A6508A5141AF3134F3FEA557D3</vt:lpwstr>
  </property>
</Properties>
</file>